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95"/>
      </w:tblGrid>
      <w:tr w:rsidR="00B03277" w:rsidRPr="00153DBE" w:rsidTr="0014640D">
        <w:trPr>
          <w:trHeight w:val="2407"/>
        </w:trPr>
        <w:tc>
          <w:tcPr>
            <w:tcW w:w="5211" w:type="dxa"/>
          </w:tcPr>
          <w:p w:rsidR="00153DBE" w:rsidRPr="00153DBE" w:rsidRDefault="00153DBE" w:rsidP="005556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03277" w:rsidRPr="00153DBE" w:rsidRDefault="00B03277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B03277" w:rsidRPr="00153DBE" w:rsidRDefault="00B03277" w:rsidP="00B032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3277" w:rsidRDefault="00FF7204" w:rsidP="001464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B03277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аказ</w:t>
            </w:r>
            <w:r w:rsidR="009B2B12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</w:t>
            </w:r>
            <w:r w:rsidR="00B03277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9B2B12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 </w:t>
            </w:r>
            <w:r w:rsidR="004852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апарату </w:t>
            </w:r>
            <w:r w:rsidR="009B2B12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Мукачівського міськрайонного суду № </w:t>
            </w:r>
            <w:r w:rsidR="00DD36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52/08-04</w:t>
            </w:r>
            <w:r w:rsidR="009B2B12"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 </w:t>
            </w:r>
            <w:r w:rsidR="00DD36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08.08.2017</w:t>
            </w:r>
          </w:p>
          <w:p w:rsidR="008D4055" w:rsidRPr="00153DBE" w:rsidRDefault="00DD3628" w:rsidP="00DD362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</w:t>
            </w:r>
            <w:r w:rsidR="008D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="008D4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  <w:r w:rsidRPr="00153D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Продан М.М.</w:t>
            </w:r>
          </w:p>
        </w:tc>
      </w:tr>
    </w:tbl>
    <w:p w:rsidR="00BA715C" w:rsidRPr="00153DBE" w:rsidRDefault="00BA715C" w:rsidP="00BA7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3DBE" w:rsidRDefault="00153DBE" w:rsidP="003A46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467D" w:rsidRDefault="003A467D" w:rsidP="003A46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153DBE" w:rsidRDefault="00C77F84" w:rsidP="00C77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53DBE">
        <w:rPr>
          <w:rFonts w:ascii="Times New Roman" w:hAnsi="Times New Roman"/>
          <w:b/>
          <w:sz w:val="28"/>
          <w:szCs w:val="28"/>
          <w:u w:val="single"/>
          <w:lang w:val="uk-UA"/>
        </w:rPr>
        <w:t>ПОЛОЖЕННЯ</w:t>
      </w:r>
    </w:p>
    <w:p w:rsidR="00C77F84" w:rsidRPr="00153DBE" w:rsidRDefault="00C77F84" w:rsidP="00C77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53DBE">
        <w:rPr>
          <w:rFonts w:ascii="Times New Roman" w:hAnsi="Times New Roman"/>
          <w:sz w:val="28"/>
          <w:szCs w:val="28"/>
          <w:u w:val="single"/>
          <w:lang w:val="uk-UA"/>
        </w:rPr>
        <w:t xml:space="preserve">про порядок створення та діяльності </w:t>
      </w:r>
      <w:r w:rsidR="00F05258"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53DBE">
        <w:rPr>
          <w:rFonts w:ascii="Times New Roman" w:hAnsi="Times New Roman"/>
          <w:sz w:val="28"/>
          <w:szCs w:val="28"/>
          <w:u w:val="single"/>
          <w:lang w:val="uk-UA"/>
        </w:rPr>
        <w:t>лужби судових розпорядників</w:t>
      </w:r>
    </w:p>
    <w:p w:rsidR="009B2B12" w:rsidRPr="00153DBE" w:rsidRDefault="009B2B12" w:rsidP="00C77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53DBE">
        <w:rPr>
          <w:rFonts w:ascii="Times New Roman" w:hAnsi="Times New Roman"/>
          <w:sz w:val="28"/>
          <w:szCs w:val="28"/>
          <w:u w:val="single"/>
          <w:lang w:val="uk-UA"/>
        </w:rPr>
        <w:t>Мукачівського міськрайонного суду Закарпатської області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Це Положення розроблене відповідно до статті 159 Закону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і визначає порядок створення та організації діяльності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судових розпорядників.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У </w:t>
      </w:r>
      <w:r w:rsidR="00CC3ACA">
        <w:rPr>
          <w:rFonts w:ascii="Times New Roman" w:hAnsi="Times New Roman"/>
          <w:sz w:val="28"/>
          <w:szCs w:val="28"/>
          <w:lang w:val="uk-UA"/>
        </w:rPr>
        <w:t>Мукачівському міськрайонному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суді для забезпечення додержання особами, які перебувають у суді, встановлених правил, виконання ними розпоряджень головуючого в </w:t>
      </w:r>
      <w:r w:rsidR="00153DBE">
        <w:rPr>
          <w:rFonts w:ascii="Times New Roman" w:hAnsi="Times New Roman"/>
          <w:sz w:val="28"/>
          <w:szCs w:val="28"/>
          <w:lang w:val="uk-UA"/>
        </w:rPr>
        <w:t>судовому засіданні створюється С</w:t>
      </w:r>
      <w:r w:rsidRPr="00C77F84">
        <w:rPr>
          <w:rFonts w:ascii="Times New Roman" w:hAnsi="Times New Roman"/>
          <w:sz w:val="28"/>
          <w:szCs w:val="28"/>
          <w:lang w:val="uk-UA"/>
        </w:rPr>
        <w:t>лужба</w:t>
      </w:r>
      <w:r w:rsidR="00153DBE">
        <w:rPr>
          <w:rFonts w:ascii="Times New Roman" w:hAnsi="Times New Roman"/>
          <w:sz w:val="28"/>
          <w:szCs w:val="28"/>
          <w:lang w:val="uk-UA"/>
        </w:rPr>
        <w:t xml:space="preserve"> судових розпорядників (далі – С</w:t>
      </w:r>
      <w:r w:rsidRPr="00C77F84">
        <w:rPr>
          <w:rFonts w:ascii="Times New Roman" w:hAnsi="Times New Roman"/>
          <w:sz w:val="28"/>
          <w:szCs w:val="28"/>
          <w:lang w:val="uk-UA"/>
        </w:rPr>
        <w:t>лужба), діяльність якої організову</w:t>
      </w:r>
      <w:r w:rsidR="00CC3ACA">
        <w:rPr>
          <w:rFonts w:ascii="Times New Roman" w:hAnsi="Times New Roman"/>
          <w:sz w:val="28"/>
          <w:szCs w:val="28"/>
          <w:lang w:val="uk-UA"/>
        </w:rPr>
        <w:t>є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ACA">
        <w:rPr>
          <w:rFonts w:ascii="Times New Roman" w:hAnsi="Times New Roman"/>
          <w:sz w:val="28"/>
          <w:szCs w:val="28"/>
          <w:lang w:val="uk-UA"/>
        </w:rPr>
        <w:t>керівництво суду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D0009E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 своїй діяльності С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 xml:space="preserve">лужба керується Конституцією України, законами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>Про запобігання корупції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="00C77F84" w:rsidRPr="00C77F84">
        <w:rPr>
          <w:rFonts w:ascii="Times New Roman" w:hAnsi="Times New Roman"/>
          <w:sz w:val="28"/>
          <w:szCs w:val="28"/>
          <w:lang w:val="uk-UA"/>
        </w:rPr>
        <w:t>, Цивільним процесуальним кодексом України, Кодексом адміністративного судочинства України, Господарським процесуальним кодексом України, Кодексом України про адміністративні правопорушення, Кримінальним процесуальним кодексом України, наказами ДСА України, іншими нормативно-правовими актами, розпорядженнями голови суду та судді, а також цим Положенням.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3. Основними завданнями </w:t>
      </w:r>
      <w:r w:rsidR="00D000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є забезпечення: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додержання особами, які перебувають у суді, встановлених правил;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виконання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засіданні;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взаємодія зі Службою судової охорони</w:t>
      </w:r>
      <w:r w:rsidR="00CC3236">
        <w:rPr>
          <w:rFonts w:ascii="Times New Roman" w:hAnsi="Times New Roman"/>
          <w:sz w:val="28"/>
          <w:szCs w:val="28"/>
          <w:lang w:val="uk-UA"/>
        </w:rPr>
        <w:t>, 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щодо підтримання громадського порядку в залі судового засідання та у приміщенні суду.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 xml:space="preserve">II. Створення та організація роботи </w:t>
      </w:r>
      <w:r w:rsidR="00D0009E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CC3236">
        <w:rPr>
          <w:rFonts w:ascii="Times New Roman" w:hAnsi="Times New Roman"/>
          <w:b/>
          <w:sz w:val="28"/>
          <w:szCs w:val="28"/>
          <w:lang w:val="uk-UA"/>
        </w:rPr>
        <w:t>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Про створення </w:t>
      </w:r>
      <w:r w:rsidR="00D000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керівник апарату суду видає наказ.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27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2. Служба є структурним підрозділом апарату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 суду. До складу </w:t>
      </w:r>
      <w:r w:rsidR="00D0009E">
        <w:rPr>
          <w:rFonts w:ascii="Times New Roman" w:hAnsi="Times New Roman"/>
          <w:sz w:val="28"/>
          <w:szCs w:val="28"/>
          <w:lang w:val="uk-UA"/>
        </w:rPr>
        <w:t>С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лужби входять начальник відділу </w:t>
      </w:r>
      <w:r w:rsidR="00D0009E">
        <w:rPr>
          <w:rFonts w:ascii="Times New Roman" w:hAnsi="Times New Roman"/>
          <w:sz w:val="28"/>
          <w:szCs w:val="28"/>
          <w:lang w:val="uk-UA"/>
        </w:rPr>
        <w:t>С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лужби судових розпорядників, який </w:t>
      </w:r>
      <w:r w:rsidR="00D0009E">
        <w:rPr>
          <w:rFonts w:ascii="Times New Roman" w:hAnsi="Times New Roman"/>
          <w:sz w:val="28"/>
          <w:szCs w:val="28"/>
          <w:lang w:val="uk-UA"/>
        </w:rPr>
        <w:t>її очолює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F84">
        <w:rPr>
          <w:rFonts w:ascii="Times New Roman" w:hAnsi="Times New Roman"/>
          <w:sz w:val="28"/>
          <w:szCs w:val="28"/>
          <w:lang w:val="uk-UA"/>
        </w:rPr>
        <w:t>старш</w:t>
      </w:r>
      <w:r w:rsidR="0027320C">
        <w:rPr>
          <w:rFonts w:ascii="Times New Roman" w:hAnsi="Times New Roman"/>
          <w:sz w:val="28"/>
          <w:szCs w:val="28"/>
          <w:lang w:val="uk-UA"/>
        </w:rPr>
        <w:t>ий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судов</w:t>
      </w:r>
      <w:r w:rsidR="0027320C">
        <w:rPr>
          <w:rFonts w:ascii="Times New Roman" w:hAnsi="Times New Roman"/>
          <w:sz w:val="28"/>
          <w:szCs w:val="28"/>
          <w:lang w:val="uk-UA"/>
        </w:rPr>
        <w:t>ий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розпорядник та судові розпорядники. </w:t>
      </w:r>
    </w:p>
    <w:p w:rsidR="00CC3236" w:rsidRDefault="00CC3236" w:rsidP="00273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C3236" w:rsidRDefault="00C77F84" w:rsidP="00CC3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3236">
        <w:rPr>
          <w:rFonts w:ascii="Times New Roman" w:hAnsi="Times New Roman"/>
          <w:b/>
          <w:sz w:val="28"/>
          <w:szCs w:val="28"/>
          <w:lang w:val="uk-UA"/>
        </w:rPr>
        <w:t xml:space="preserve">IІІ. Правовий статус працівників </w:t>
      </w:r>
      <w:r w:rsidR="00F05258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CC3236">
        <w:rPr>
          <w:rFonts w:ascii="Times New Roman" w:hAnsi="Times New Roman"/>
          <w:b/>
          <w:sz w:val="28"/>
          <w:szCs w:val="28"/>
          <w:lang w:val="uk-UA"/>
        </w:rPr>
        <w:t>лужби</w:t>
      </w:r>
    </w:p>
    <w:p w:rsidR="00CC3236" w:rsidRPr="00C77F84" w:rsidRDefault="00CC3236" w:rsidP="00CC3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Правовий статус працівників </w:t>
      </w:r>
      <w:r w:rsidR="00FB72D3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 (керівника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лужби, старшого судового розпорядника, судового розпорядника) визначається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державну службу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з урахуванням особливостей, визначених Законом України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Про судоустрій і статус суддів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На посаду судового розпорядника призначається особа, яка має ступінь вищої освіти  не нижче молодшого бакалавра або бакалавра в галузі знань 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CC3236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, вільно володіє державною мовою.</w:t>
      </w: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На посаду старшого судового розпорядника призначається особа, яка має ступінь вищої освіти не нижче бакалавра в галузі знань «Право», вільно володіє державною мовою.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3. Посадові обов’язки та повноваження працівників </w:t>
      </w:r>
      <w:r w:rsidR="00FB72D3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визначаються нормами процесуального законодавства, цим Положенням, положенням про відповідний структурний підрозділ апарату суду, а також посадовими інструкціями, які затверджуються керівником апарату суду.</w:t>
      </w:r>
    </w:p>
    <w:p w:rsidR="00CC3236" w:rsidRDefault="00CC3236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CC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4. Працівники </w:t>
      </w:r>
      <w:r w:rsidR="00FB72D3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забезпечуються одностроєм, зразки якого затверджуються Головою ДСА України за погодженням із Радою суддів України.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5. Працівники </w:t>
      </w:r>
      <w:r w:rsidR="002F02B4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мають право: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за дорученням головуючого судді робити зауваження учасникам судового процесу та іншим особам, присутнім у залі судового засідання, у разі порушення ними встановлених правил або невиконання розпоряджень головуючого в судовому засіданні, вимагати від таких осіб додержання порядку та вживати відповідних заходів щодо усунення порушень;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2) звертатися до Служби судової охорони, 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>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поліці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України, Національно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гварді</w:t>
      </w:r>
      <w:r w:rsidR="00AE1B90">
        <w:rPr>
          <w:rFonts w:ascii="Times New Roman" w:hAnsi="Times New Roman"/>
          <w:sz w:val="28"/>
          <w:szCs w:val="28"/>
          <w:lang w:val="uk-UA"/>
        </w:rPr>
        <w:t>ї</w:t>
      </w:r>
      <w:r w:rsidR="00AE1B90" w:rsidRPr="00AE1B9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>у випадках порушень громадського порядку в приміщенні суду та з метою затримання осіб, які чинять протиправні дії;</w:t>
      </w:r>
    </w:p>
    <w:p w:rsidR="001E56C2" w:rsidRDefault="001E56C2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3) видаляти із зали судового засідання за розпорядженням головуючого судді осіб, які відмовляються виконувати його законні вимоги, проявляють неповагу до суду та порушують процесуальний порядок здійснення судочинства;</w:t>
      </w:r>
    </w:p>
    <w:p w:rsidR="001E56C2" w:rsidRDefault="001E56C2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E5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видаляти із приміщення суду за розпорядженням голови суду осіб, які проявляють неповагу до суду та порушують громадський порядок у приміщенні суду.</w:t>
      </w: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У разі неможливості видалення правопорушника з приміщення суду судовий розпорядник повинен звернутися до Служби судової охорони;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складати протоколи про адміністративні правопорушення, передбачені частинами першою та другою статті 185</w:t>
      </w:r>
      <w:r w:rsidRPr="00105A9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6. Працівники </w:t>
      </w:r>
      <w:r w:rsidR="00230E36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зобов’язані: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1) забезпечувати неухильне виконання розпоряджень головуючого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2) забезпечувати належний стан зали судового засідання, підготовку її до слухання справи й доповідати про готовність головуючому судді;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3) визначати з урахуванням кількості місць конкретні місця розміщення та можливу кількість осіб, які можуть бути присутніми в залі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4) оголошувати про вхід суду до зали судового засідання і  вихід з неї та пропонувати всім присутнім встати;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запрошувати за розпорядженням головуючого судді до зали судового засідання свідків, експертів, перекладачів, приводити їх до присяги;</w:t>
      </w:r>
    </w:p>
    <w:p w:rsidR="00105A96" w:rsidRDefault="00105A96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6) запрошувати за розпорядженням головуючого судді до зали судового засідання інших учасників судового процесу;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7) за розпорядженням головуючого судді приймати від учасників судового процесу документи, докази та інші матеріали, що стосуються розгляду справи, і передавати їх головуючому судді під час судового засідання;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8) забезпечувати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9) забезпечувати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10) сприяти доступу до приміщень суду та зали судового засідання осіб з обмеженими фізичними можливостями під час реалізації ними своїх прав;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11) забезпечувати координацію діяльності щодо</w:t>
      </w:r>
      <w:r w:rsidR="00105A96">
        <w:rPr>
          <w:rFonts w:ascii="Times New Roman" w:hAnsi="Times New Roman"/>
          <w:sz w:val="28"/>
          <w:szCs w:val="28"/>
          <w:lang w:val="uk-UA"/>
        </w:rPr>
        <w:t xml:space="preserve"> доставки в судове засідання підозрюваних і обвинувачени</w:t>
      </w:r>
      <w:r w:rsidRPr="00C77F84">
        <w:rPr>
          <w:rFonts w:ascii="Times New Roman" w:hAnsi="Times New Roman"/>
          <w:sz w:val="28"/>
          <w:szCs w:val="28"/>
          <w:lang w:val="uk-UA"/>
        </w:rPr>
        <w:t>х, які тримаються під вартою, та інформувати головуючого суддю про затримку чи неможливість доставки цих осіб у суд;</w:t>
      </w:r>
    </w:p>
    <w:p w:rsidR="00105A96" w:rsidRDefault="00105A96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10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12) виконувати інші розпорядження головуючого судді, пов’язані із створенням умов, необхідних для розгляду справи;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13) забезпечувати взаємодію з працівниками Національної поліції України, Національної гвардії України, Служби судової охорони; 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14) вживати заходів безпеки щодо недопущення виведення з ладу засобів фіксування судового процесу особами, присутніми в залі судового засідання;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15) забезпечувати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7. Працівники </w:t>
      </w:r>
      <w:r w:rsidR="00A91C9B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не повинні допускати дій і вчинків, які можуть зашкодити інтересам державної служби, заподіяти шкоду підприємствам, установам, організаціям і громадянам, 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8. Працівники </w:t>
      </w:r>
      <w:r w:rsidR="00A91C9B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у випадку невиконання чи неналежного виконання своїх посадових обов’язків несуть відповідальність згідно із законодавством України.</w:t>
      </w:r>
    </w:p>
    <w:p w:rsidR="00A3549B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9. Працівники </w:t>
      </w:r>
      <w:r w:rsidR="00A91C9B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під час виконання своїх обов’язків та завдань взаємодіють з ДСА України, її територіальним управлінням, працівниками апарату суду та  іншими підприємствами, установами, організаціями, у тому числі зі Службою судової охорони</w:t>
      </w:r>
      <w:r w:rsidR="00A3549B">
        <w:rPr>
          <w:rFonts w:ascii="Times New Roman" w:hAnsi="Times New Roman"/>
          <w:sz w:val="28"/>
          <w:szCs w:val="28"/>
          <w:lang w:val="uk-UA"/>
        </w:rPr>
        <w:t>,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>Національною поліцією України, Національною гвардією України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A3549B" w:rsidRPr="00C77F84" w:rsidRDefault="00A3549B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10. Працівники </w:t>
      </w:r>
      <w:r w:rsidR="00654442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виконують свої повноваження в однострої.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 xml:space="preserve">ІV. Керівник </w:t>
      </w:r>
      <w:r w:rsidR="00A91C9B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A3549B">
        <w:rPr>
          <w:rFonts w:ascii="Times New Roman" w:hAnsi="Times New Roman"/>
          <w:b/>
          <w:sz w:val="28"/>
          <w:szCs w:val="28"/>
          <w:lang w:val="uk-UA"/>
        </w:rPr>
        <w:t>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7320C">
        <w:rPr>
          <w:rFonts w:ascii="Times New Roman" w:hAnsi="Times New Roman"/>
          <w:sz w:val="28"/>
          <w:szCs w:val="28"/>
          <w:lang w:val="uk-UA"/>
        </w:rPr>
        <w:t>Начальник відділу службових розпорядників</w:t>
      </w:r>
      <w:r w:rsidR="0027320C"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(далі - керівник) </w:t>
      </w:r>
      <w:r w:rsidRPr="00C77F84">
        <w:rPr>
          <w:rFonts w:ascii="Times New Roman" w:hAnsi="Times New Roman"/>
          <w:sz w:val="28"/>
          <w:szCs w:val="28"/>
          <w:lang w:val="uk-UA"/>
        </w:rPr>
        <w:t>призначається на посаду та звільняється з посади керівником апарату суду.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На посаду керівника </w:t>
      </w:r>
      <w:r w:rsidR="00710E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 суду призначається особа, яка має ступінь вищої освіти магістр в галузі знань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Право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та досвід роботи на посадах державної служби категорій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Б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>В</w:t>
      </w:r>
      <w:r w:rsidR="00A3549B">
        <w:rPr>
          <w:rFonts w:ascii="Times New Roman" w:hAnsi="Times New Roman"/>
          <w:sz w:val="28"/>
          <w:szCs w:val="28"/>
          <w:lang w:val="uk-UA"/>
        </w:rPr>
        <w:t>"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або досвід служби в органах місцевого </w:t>
      </w:r>
      <w:r w:rsidRPr="00C77F84">
        <w:rPr>
          <w:rFonts w:ascii="Times New Roman" w:hAnsi="Times New Roman"/>
          <w:sz w:val="28"/>
          <w:szCs w:val="28"/>
          <w:lang w:val="uk-UA"/>
        </w:rPr>
        <w:lastRenderedPageBreak/>
        <w:t>самоврядування, або досвід роботи на керівних посадах підприємств, установ та організацій незалежно від форми власності не менше одного року, вільно володіє державною мовою.</w:t>
      </w:r>
    </w:p>
    <w:p w:rsidR="00C77F84" w:rsidRPr="00C77F84" w:rsidRDefault="00C77F84" w:rsidP="00A3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710E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лужби, крім виконання обов’язків судового розпорядника, організовує роботу </w:t>
      </w:r>
      <w:r w:rsidR="00A91C9B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лужби, вносить пропозиції керівнику апарату суду щодо поліпшення умов, удосконалення форм і методів роботи судових розпорядників, забезпечення належної взаємодії зі Службою судової охорони, </w:t>
      </w:r>
      <w:r w:rsidR="00A3549B" w:rsidRPr="00A3549B">
        <w:rPr>
          <w:rFonts w:ascii="Times New Roman" w:hAnsi="Times New Roman"/>
          <w:sz w:val="28"/>
          <w:szCs w:val="28"/>
          <w:lang w:val="uk-UA"/>
        </w:rPr>
        <w:t xml:space="preserve">Національною поліцією України, Національною гвардією України 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та працівниками апарату суду. </w:t>
      </w:r>
    </w:p>
    <w:p w:rsidR="00C77F84" w:rsidRPr="00C77F84" w:rsidRDefault="00C77F84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49B">
        <w:rPr>
          <w:rFonts w:ascii="Times New Roman" w:hAnsi="Times New Roman"/>
          <w:b/>
          <w:sz w:val="28"/>
          <w:szCs w:val="28"/>
          <w:lang w:val="uk-UA"/>
        </w:rPr>
        <w:t xml:space="preserve">V. Організація діяльності </w:t>
      </w:r>
      <w:r w:rsidR="00A91C9B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A3549B">
        <w:rPr>
          <w:rFonts w:ascii="Times New Roman" w:hAnsi="Times New Roman"/>
          <w:b/>
          <w:sz w:val="28"/>
          <w:szCs w:val="28"/>
          <w:lang w:val="uk-UA"/>
        </w:rPr>
        <w:t>лужби</w:t>
      </w:r>
    </w:p>
    <w:p w:rsidR="00A3549B" w:rsidRPr="00A3549B" w:rsidRDefault="00A3549B" w:rsidP="00A3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1. Організаційне забезпечення діяльності </w:t>
      </w:r>
      <w:r w:rsidR="00710E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 у </w:t>
      </w:r>
      <w:r w:rsidR="0027320C">
        <w:rPr>
          <w:rFonts w:ascii="Times New Roman" w:hAnsi="Times New Roman"/>
          <w:sz w:val="28"/>
          <w:szCs w:val="28"/>
          <w:lang w:val="uk-UA"/>
        </w:rPr>
        <w:t>Мукачівському міськрайонному суді здійснює Територіальне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 Державної судової адміністрації України в Закарпатській області</w:t>
      </w:r>
      <w:r w:rsidRPr="00C77F84">
        <w:rPr>
          <w:rFonts w:ascii="Times New Roman" w:hAnsi="Times New Roman"/>
          <w:sz w:val="28"/>
          <w:szCs w:val="28"/>
          <w:lang w:val="uk-UA"/>
        </w:rPr>
        <w:t>.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2. З метою належної організації роботи </w:t>
      </w:r>
      <w:r w:rsidR="00710E9E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 xml:space="preserve">лужби </w:t>
      </w:r>
      <w:r w:rsidR="0027320C">
        <w:rPr>
          <w:rFonts w:ascii="Times New Roman" w:hAnsi="Times New Roman"/>
          <w:sz w:val="28"/>
          <w:szCs w:val="28"/>
          <w:lang w:val="uk-UA"/>
        </w:rPr>
        <w:t>Територіальне</w:t>
      </w:r>
      <w:r w:rsidR="0027320C" w:rsidRPr="00C77F84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27320C">
        <w:rPr>
          <w:rFonts w:ascii="Times New Roman" w:hAnsi="Times New Roman"/>
          <w:sz w:val="28"/>
          <w:szCs w:val="28"/>
          <w:lang w:val="uk-UA"/>
        </w:rPr>
        <w:t xml:space="preserve"> Державної судової адміністрації України в Закарпатській області</w:t>
      </w:r>
      <w:r w:rsidR="0027320C" w:rsidRPr="00C77F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F84">
        <w:rPr>
          <w:rFonts w:ascii="Times New Roman" w:hAnsi="Times New Roman"/>
          <w:sz w:val="28"/>
          <w:szCs w:val="28"/>
          <w:lang w:val="uk-UA"/>
        </w:rPr>
        <w:t>в межах повноважень: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1) надає практичну та методичну допомогу щодо застосування відповідних нормативно-правових актів з питань діяльності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2) контролює виконання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лужбою вимог законодавства України, а також аналізує практику застосування законодавства з питань, що належать до її повноважень,  розробляє пропозиції щодо вдосконалення законодавства у відповідних сферах;</w:t>
      </w:r>
    </w:p>
    <w:p w:rsidR="008B3232" w:rsidRPr="00C77F84" w:rsidRDefault="008B3232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3) видає нормативно-правові акти, що стосуються діяльності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лужби;</w:t>
      </w:r>
    </w:p>
    <w:p w:rsidR="0007148F" w:rsidRDefault="0007148F" w:rsidP="00C77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4) здійснює заходи організаційного характеру, спрямовані на підвищення ефективності роботи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>5) забезпечує належні умови для підвищення кваліфікації судових розпорядників;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6) вживає заходів щодо забезпечення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 одностроєм, а також необхідною методичною та нормативно-правовою літературою;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7) впроваджує сучасні форми та методи роботи в діяльність </w:t>
      </w:r>
      <w:r w:rsidR="00F05258">
        <w:rPr>
          <w:rFonts w:ascii="Times New Roman" w:hAnsi="Times New Roman"/>
          <w:sz w:val="28"/>
          <w:szCs w:val="28"/>
          <w:lang w:val="uk-UA"/>
        </w:rPr>
        <w:t>С</w:t>
      </w:r>
      <w:r w:rsidRPr="00C77F84">
        <w:rPr>
          <w:rFonts w:ascii="Times New Roman" w:hAnsi="Times New Roman"/>
          <w:sz w:val="28"/>
          <w:szCs w:val="28"/>
          <w:lang w:val="uk-UA"/>
        </w:rPr>
        <w:t>лужби;</w:t>
      </w:r>
    </w:p>
    <w:p w:rsidR="0007148F" w:rsidRDefault="0007148F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F84" w:rsidRPr="00C77F84" w:rsidRDefault="00C77F84" w:rsidP="00071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F84">
        <w:rPr>
          <w:rFonts w:ascii="Times New Roman" w:hAnsi="Times New Roman"/>
          <w:sz w:val="28"/>
          <w:szCs w:val="28"/>
          <w:lang w:val="uk-UA"/>
        </w:rPr>
        <w:t xml:space="preserve">8) вживає інші заходи організаційного характеру, передбачені законодавством України. </w:t>
      </w:r>
    </w:p>
    <w:p w:rsidR="00BD4F43" w:rsidRDefault="00BD4F43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F5" w:rsidRDefault="002C63F5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7AB" w:rsidRDefault="006307AB" w:rsidP="004C2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307AB" w:rsidSect="003A467D">
      <w:headerReference w:type="default" r:id="rId8"/>
      <w:pgSz w:w="11906" w:h="16838"/>
      <w:pgMar w:top="1135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EE" w:rsidRDefault="00B86EEE" w:rsidP="00C0570C">
      <w:pPr>
        <w:spacing w:after="0" w:line="240" w:lineRule="auto"/>
      </w:pPr>
      <w:r>
        <w:separator/>
      </w:r>
    </w:p>
  </w:endnote>
  <w:endnote w:type="continuationSeparator" w:id="0">
    <w:p w:rsidR="00B86EEE" w:rsidRDefault="00B86EEE" w:rsidP="00C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EE" w:rsidRDefault="00B86EEE" w:rsidP="00C0570C">
      <w:pPr>
        <w:spacing w:after="0" w:line="240" w:lineRule="auto"/>
      </w:pPr>
      <w:r>
        <w:separator/>
      </w:r>
    </w:p>
  </w:footnote>
  <w:footnote w:type="continuationSeparator" w:id="0">
    <w:p w:rsidR="00B86EEE" w:rsidRDefault="00B86EEE" w:rsidP="00C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0C" w:rsidRPr="00F30A00" w:rsidRDefault="006A1401" w:rsidP="00F30A00">
    <w:pPr>
      <w:pStyle w:val="aa"/>
      <w:jc w:val="center"/>
      <w:rPr>
        <w:lang w:val="uk-UA"/>
      </w:rPr>
    </w:pPr>
    <w:r>
      <w:fldChar w:fldCharType="begin"/>
    </w:r>
    <w:r w:rsidR="00C0570C">
      <w:instrText>PAGE   \* MERGEFORMAT</w:instrText>
    </w:r>
    <w:r>
      <w:fldChar w:fldCharType="separate"/>
    </w:r>
    <w:r w:rsidR="00485292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C02"/>
    <w:multiLevelType w:val="hybridMultilevel"/>
    <w:tmpl w:val="4F4A56BE"/>
    <w:lvl w:ilvl="0" w:tplc="E7BEF2E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42A3CBF"/>
    <w:multiLevelType w:val="hybridMultilevel"/>
    <w:tmpl w:val="2C6C9268"/>
    <w:lvl w:ilvl="0" w:tplc="99CEFFA0">
      <w:start w:val="1"/>
      <w:numFmt w:val="decimal"/>
      <w:lvlText w:val="%1)"/>
      <w:lvlJc w:val="left"/>
      <w:pPr>
        <w:ind w:left="984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8" w:hanging="360"/>
      </w:pPr>
    </w:lvl>
    <w:lvl w:ilvl="2" w:tplc="0419001B" w:tentative="1">
      <w:start w:val="1"/>
      <w:numFmt w:val="lowerRoman"/>
      <w:lvlText w:val="%3."/>
      <w:lvlJc w:val="right"/>
      <w:pPr>
        <w:ind w:left="10338" w:hanging="180"/>
      </w:pPr>
    </w:lvl>
    <w:lvl w:ilvl="3" w:tplc="0419000F" w:tentative="1">
      <w:start w:val="1"/>
      <w:numFmt w:val="decimal"/>
      <w:lvlText w:val="%4."/>
      <w:lvlJc w:val="left"/>
      <w:pPr>
        <w:ind w:left="11058" w:hanging="360"/>
      </w:pPr>
    </w:lvl>
    <w:lvl w:ilvl="4" w:tplc="04190019" w:tentative="1">
      <w:start w:val="1"/>
      <w:numFmt w:val="lowerLetter"/>
      <w:lvlText w:val="%5."/>
      <w:lvlJc w:val="left"/>
      <w:pPr>
        <w:ind w:left="11778" w:hanging="360"/>
      </w:pPr>
    </w:lvl>
    <w:lvl w:ilvl="5" w:tplc="0419001B" w:tentative="1">
      <w:start w:val="1"/>
      <w:numFmt w:val="lowerRoman"/>
      <w:lvlText w:val="%6."/>
      <w:lvlJc w:val="right"/>
      <w:pPr>
        <w:ind w:left="12498" w:hanging="180"/>
      </w:pPr>
    </w:lvl>
    <w:lvl w:ilvl="6" w:tplc="0419000F" w:tentative="1">
      <w:start w:val="1"/>
      <w:numFmt w:val="decimal"/>
      <w:lvlText w:val="%7."/>
      <w:lvlJc w:val="left"/>
      <w:pPr>
        <w:ind w:left="13218" w:hanging="360"/>
      </w:pPr>
    </w:lvl>
    <w:lvl w:ilvl="7" w:tplc="04190019" w:tentative="1">
      <w:start w:val="1"/>
      <w:numFmt w:val="lowerLetter"/>
      <w:lvlText w:val="%8."/>
      <w:lvlJc w:val="left"/>
      <w:pPr>
        <w:ind w:left="13938" w:hanging="360"/>
      </w:pPr>
    </w:lvl>
    <w:lvl w:ilvl="8" w:tplc="0419001B" w:tentative="1">
      <w:start w:val="1"/>
      <w:numFmt w:val="lowerRoman"/>
      <w:lvlText w:val="%9."/>
      <w:lvlJc w:val="right"/>
      <w:pPr>
        <w:ind w:left="14658" w:hanging="180"/>
      </w:pPr>
    </w:lvl>
  </w:abstractNum>
  <w:abstractNum w:abstractNumId="2">
    <w:nsid w:val="1A6C5825"/>
    <w:multiLevelType w:val="hybridMultilevel"/>
    <w:tmpl w:val="E5C8DBFA"/>
    <w:lvl w:ilvl="0" w:tplc="7A5CA5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E36CC"/>
    <w:multiLevelType w:val="hybridMultilevel"/>
    <w:tmpl w:val="F12CECE0"/>
    <w:lvl w:ilvl="0" w:tplc="6F2C8710">
      <w:start w:val="3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3531636D"/>
    <w:multiLevelType w:val="hybridMultilevel"/>
    <w:tmpl w:val="38B4BF86"/>
    <w:lvl w:ilvl="0" w:tplc="8DA8E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084904"/>
    <w:multiLevelType w:val="multilevel"/>
    <w:tmpl w:val="B7CED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8355B4B"/>
    <w:multiLevelType w:val="hybridMultilevel"/>
    <w:tmpl w:val="F8080D4E"/>
    <w:lvl w:ilvl="0" w:tplc="2250A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140E39"/>
    <w:multiLevelType w:val="hybridMultilevel"/>
    <w:tmpl w:val="B1B28744"/>
    <w:lvl w:ilvl="0" w:tplc="2D9A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12"/>
    <w:rsid w:val="00035F31"/>
    <w:rsid w:val="00053131"/>
    <w:rsid w:val="00055E1E"/>
    <w:rsid w:val="000629E8"/>
    <w:rsid w:val="0007148F"/>
    <w:rsid w:val="00095A39"/>
    <w:rsid w:val="000A7F16"/>
    <w:rsid w:val="000C0353"/>
    <w:rsid w:val="000E27BA"/>
    <w:rsid w:val="00102E53"/>
    <w:rsid w:val="00105A96"/>
    <w:rsid w:val="00123F01"/>
    <w:rsid w:val="0014640D"/>
    <w:rsid w:val="00153DBE"/>
    <w:rsid w:val="0015418A"/>
    <w:rsid w:val="00163250"/>
    <w:rsid w:val="0019350C"/>
    <w:rsid w:val="001C4C1B"/>
    <w:rsid w:val="001E56C2"/>
    <w:rsid w:val="001F7850"/>
    <w:rsid w:val="0020594B"/>
    <w:rsid w:val="00230E36"/>
    <w:rsid w:val="0023414C"/>
    <w:rsid w:val="0027320C"/>
    <w:rsid w:val="00282D99"/>
    <w:rsid w:val="002A0695"/>
    <w:rsid w:val="002A6D2D"/>
    <w:rsid w:val="002C63F5"/>
    <w:rsid w:val="002D27FF"/>
    <w:rsid w:val="002F02B4"/>
    <w:rsid w:val="0030480B"/>
    <w:rsid w:val="00314588"/>
    <w:rsid w:val="00337878"/>
    <w:rsid w:val="00342ED1"/>
    <w:rsid w:val="00360ED2"/>
    <w:rsid w:val="00381366"/>
    <w:rsid w:val="00391E08"/>
    <w:rsid w:val="003A467D"/>
    <w:rsid w:val="003C6A19"/>
    <w:rsid w:val="003E5D5E"/>
    <w:rsid w:val="003E703D"/>
    <w:rsid w:val="0040466B"/>
    <w:rsid w:val="00423B70"/>
    <w:rsid w:val="00426A05"/>
    <w:rsid w:val="00472A49"/>
    <w:rsid w:val="004837C1"/>
    <w:rsid w:val="00485292"/>
    <w:rsid w:val="004A41EF"/>
    <w:rsid w:val="004C2679"/>
    <w:rsid w:val="004E639D"/>
    <w:rsid w:val="0051534B"/>
    <w:rsid w:val="00523D1D"/>
    <w:rsid w:val="00555644"/>
    <w:rsid w:val="00556A04"/>
    <w:rsid w:val="005A471F"/>
    <w:rsid w:val="005E0EAF"/>
    <w:rsid w:val="005E5F03"/>
    <w:rsid w:val="005F4123"/>
    <w:rsid w:val="006307AB"/>
    <w:rsid w:val="006428C4"/>
    <w:rsid w:val="00654442"/>
    <w:rsid w:val="0065669A"/>
    <w:rsid w:val="006A1401"/>
    <w:rsid w:val="006D0F39"/>
    <w:rsid w:val="006D476E"/>
    <w:rsid w:val="006E3D28"/>
    <w:rsid w:val="006E5AEB"/>
    <w:rsid w:val="00710E9E"/>
    <w:rsid w:val="007325DB"/>
    <w:rsid w:val="00740E46"/>
    <w:rsid w:val="00742E37"/>
    <w:rsid w:val="007658CC"/>
    <w:rsid w:val="00784DA6"/>
    <w:rsid w:val="00793312"/>
    <w:rsid w:val="007971A4"/>
    <w:rsid w:val="007A7DDA"/>
    <w:rsid w:val="007F3321"/>
    <w:rsid w:val="008005FF"/>
    <w:rsid w:val="0081058E"/>
    <w:rsid w:val="0081165D"/>
    <w:rsid w:val="008301ED"/>
    <w:rsid w:val="008677E9"/>
    <w:rsid w:val="008866BD"/>
    <w:rsid w:val="008874AF"/>
    <w:rsid w:val="00894551"/>
    <w:rsid w:val="008A5669"/>
    <w:rsid w:val="008A7F60"/>
    <w:rsid w:val="008B3232"/>
    <w:rsid w:val="008B7C67"/>
    <w:rsid w:val="008D4055"/>
    <w:rsid w:val="008E6499"/>
    <w:rsid w:val="009478FF"/>
    <w:rsid w:val="00957081"/>
    <w:rsid w:val="0098451C"/>
    <w:rsid w:val="009B2B12"/>
    <w:rsid w:val="00A12BA0"/>
    <w:rsid w:val="00A31ACA"/>
    <w:rsid w:val="00A3549B"/>
    <w:rsid w:val="00A36EE3"/>
    <w:rsid w:val="00A75C4E"/>
    <w:rsid w:val="00A85524"/>
    <w:rsid w:val="00A91C9B"/>
    <w:rsid w:val="00AA61A3"/>
    <w:rsid w:val="00AE1B90"/>
    <w:rsid w:val="00B03277"/>
    <w:rsid w:val="00B200F2"/>
    <w:rsid w:val="00B45AA3"/>
    <w:rsid w:val="00B863D3"/>
    <w:rsid w:val="00B86EEE"/>
    <w:rsid w:val="00BA715C"/>
    <w:rsid w:val="00BD2C60"/>
    <w:rsid w:val="00BD4F43"/>
    <w:rsid w:val="00C0570C"/>
    <w:rsid w:val="00C11548"/>
    <w:rsid w:val="00C12D8E"/>
    <w:rsid w:val="00C25102"/>
    <w:rsid w:val="00C3417E"/>
    <w:rsid w:val="00C53C59"/>
    <w:rsid w:val="00C54874"/>
    <w:rsid w:val="00C56317"/>
    <w:rsid w:val="00C6367C"/>
    <w:rsid w:val="00C77F84"/>
    <w:rsid w:val="00C963BD"/>
    <w:rsid w:val="00CC3236"/>
    <w:rsid w:val="00CC3ACA"/>
    <w:rsid w:val="00CE50AC"/>
    <w:rsid w:val="00CF0928"/>
    <w:rsid w:val="00D0009E"/>
    <w:rsid w:val="00D0340A"/>
    <w:rsid w:val="00D278BD"/>
    <w:rsid w:val="00D84B35"/>
    <w:rsid w:val="00DA5FC2"/>
    <w:rsid w:val="00DB0CD5"/>
    <w:rsid w:val="00DC5C0D"/>
    <w:rsid w:val="00DD3628"/>
    <w:rsid w:val="00DD690F"/>
    <w:rsid w:val="00E10A41"/>
    <w:rsid w:val="00E258D1"/>
    <w:rsid w:val="00E261EE"/>
    <w:rsid w:val="00E43C59"/>
    <w:rsid w:val="00E60BFC"/>
    <w:rsid w:val="00E96E22"/>
    <w:rsid w:val="00EE2466"/>
    <w:rsid w:val="00EF5489"/>
    <w:rsid w:val="00F04B97"/>
    <w:rsid w:val="00F05258"/>
    <w:rsid w:val="00F30A00"/>
    <w:rsid w:val="00F404FA"/>
    <w:rsid w:val="00F52598"/>
    <w:rsid w:val="00F62484"/>
    <w:rsid w:val="00F759FB"/>
    <w:rsid w:val="00F81EF7"/>
    <w:rsid w:val="00F82291"/>
    <w:rsid w:val="00FB72D3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48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480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3048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480B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3048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304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C057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C0570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A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048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48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048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480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048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48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57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05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570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A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3BDE-AA3F-4DD9-B76F-4968FA0D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6160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fitsay</dc:creator>
  <cp:lastModifiedBy>Користувач Windows</cp:lastModifiedBy>
  <cp:revision>22</cp:revision>
  <cp:lastPrinted>2016-11-10T10:12:00Z</cp:lastPrinted>
  <dcterms:created xsi:type="dcterms:W3CDTF">2017-08-08T08:02:00Z</dcterms:created>
  <dcterms:modified xsi:type="dcterms:W3CDTF">2017-08-08T12:32:00Z</dcterms:modified>
</cp:coreProperties>
</file>